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Nynäshamn kommunfullmäktige</w:t>
      </w:r>
    </w:p>
    <w:p>
      <w:pPr>
        <w:pStyle w:val="Heading1"/>
      </w:pPr>
      <w:r>
        <w:t xml:space="preserve">Stöd till idrott och fritid för unga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Nynäshamn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Föreningslivet i Nynäshamn behöver stärkas för att förebygga utanförskap. Ungdomsundersökningar visar efterfrågan på fler aktiviteter.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Nynäshamn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höja bidraget till idrottsföreningar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inrätta en fritidsbank för kostnadsfri utrustning.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satsningar i områden med lägre föreningsaktivitet.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på ungdomsdelaktighet 2028.</w:t>
      </w:r>
    </w:p>
    <w:p>
      <w:pPr>
        <w:spacing w:before="360"/>
      </w:pPr>
    </w:p>
    <w:p>
      <w:r>
        <w:t xml:space="preserve">Nynäshamn,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Nynäshamn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2026-06-06T01:48:28.860Z</dcterms:created>
  <dcterms:modified xsi:type="dcterms:W3CDTF">2026-06-06T01:48:28.860Z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